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DD2" w14:textId="0434C7DC" w:rsidR="003F29B2" w:rsidRPr="00F033CB" w:rsidRDefault="003F29B2" w:rsidP="007421FA">
      <w:pPr>
        <w:jc w:val="center"/>
        <w:rPr>
          <w:b/>
          <w:bCs/>
          <w:sz w:val="28"/>
          <w:szCs w:val="28"/>
        </w:rPr>
      </w:pPr>
      <w:r w:rsidRPr="00F033CB">
        <w:rPr>
          <w:b/>
          <w:bCs/>
          <w:sz w:val="28"/>
          <w:szCs w:val="28"/>
        </w:rPr>
        <w:t>CARE PrEP Study Exit Guide</w:t>
      </w:r>
    </w:p>
    <w:p w14:paraId="3CCBF390" w14:textId="49282988" w:rsidR="007421FA" w:rsidRPr="007817EF" w:rsidRDefault="003F29B2" w:rsidP="00EE3151">
      <w:pPr>
        <w:shd w:val="clear" w:color="auto" w:fill="C1E4F5" w:themeFill="accent1" w:themeFillTint="33"/>
        <w:rPr>
          <w:b/>
          <w:bCs/>
        </w:rPr>
      </w:pPr>
      <w:r w:rsidRPr="007817EF">
        <w:rPr>
          <w:b/>
          <w:bCs/>
        </w:rPr>
        <w:t>Participants can exit the study for the following reasons</w:t>
      </w:r>
    </w:p>
    <w:tbl>
      <w:tblPr>
        <w:tblStyle w:val="ListTable3"/>
        <w:tblW w:w="9805" w:type="dxa"/>
        <w:tblLook w:val="0400" w:firstRow="0" w:lastRow="0" w:firstColumn="0" w:lastColumn="0" w:noHBand="0" w:noVBand="1"/>
      </w:tblPr>
      <w:tblGrid>
        <w:gridCol w:w="3235"/>
        <w:gridCol w:w="6570"/>
      </w:tblGrid>
      <w:tr w:rsidR="000F5168" w14:paraId="2613AFFC" w14:textId="77777777" w:rsidTr="00F50F59">
        <w:trPr>
          <w:cnfStyle w:val="000000100000" w:firstRow="0" w:lastRow="0" w:firstColumn="0" w:lastColumn="0" w:oddVBand="0" w:evenVBand="0" w:oddHBand="1" w:evenHBand="0" w:firstRowFirstColumn="0" w:firstRowLastColumn="0" w:lastRowFirstColumn="0" w:lastRowLastColumn="0"/>
          <w:trHeight w:val="1259"/>
        </w:trPr>
        <w:tc>
          <w:tcPr>
            <w:tcW w:w="3235" w:type="dxa"/>
            <w:vAlign w:val="center"/>
          </w:tcPr>
          <w:p w14:paraId="012AA13B" w14:textId="5793FD5F" w:rsidR="000F5168" w:rsidRPr="00582FB1" w:rsidRDefault="000F5168" w:rsidP="00B21AAB">
            <w:pPr>
              <w:rPr>
                <w:b/>
                <w:bCs/>
              </w:rPr>
            </w:pPr>
            <w:r w:rsidRPr="00582FB1">
              <w:rPr>
                <w:b/>
                <w:bCs/>
              </w:rPr>
              <w:t>Scheduled exit of study</w:t>
            </w:r>
          </w:p>
        </w:tc>
        <w:tc>
          <w:tcPr>
            <w:tcW w:w="6570" w:type="dxa"/>
            <w:vAlign w:val="center"/>
          </w:tcPr>
          <w:p w14:paraId="5B7802E3" w14:textId="33A95340" w:rsidR="000F5168" w:rsidRDefault="00CC198F" w:rsidP="00B21AAB">
            <w:r>
              <w:t>C</w:t>
            </w:r>
            <w:r w:rsidR="000F5168">
              <w:t>ompleting study visits through the 6M Post-natal Visit (V203)</w:t>
            </w:r>
            <w:r w:rsidR="007C03E0">
              <w:t xml:space="preserve">; </w:t>
            </w:r>
            <w:r w:rsidR="000F5168">
              <w:t>exit of a maternal participant at the Pregnancy Outcome Visit (201) due to a pregnancy loss</w:t>
            </w:r>
            <w:r w:rsidR="007C03E0">
              <w:t>; e</w:t>
            </w:r>
            <w:r w:rsidR="00A4632F">
              <w:t>xit of a maternal participant upon an infant death in the post-natal study period.</w:t>
            </w:r>
          </w:p>
        </w:tc>
      </w:tr>
      <w:tr w:rsidR="000F5168" w14:paraId="0E1E6E79" w14:textId="77777777" w:rsidTr="00F033CB">
        <w:trPr>
          <w:trHeight w:val="1430"/>
        </w:trPr>
        <w:tc>
          <w:tcPr>
            <w:tcW w:w="3235" w:type="dxa"/>
            <w:vAlign w:val="center"/>
          </w:tcPr>
          <w:p w14:paraId="5C531C9A" w14:textId="6AFEB33E" w:rsidR="000F5168" w:rsidRPr="00582FB1" w:rsidRDefault="000F5168" w:rsidP="00B21AAB">
            <w:pPr>
              <w:rPr>
                <w:b/>
                <w:bCs/>
              </w:rPr>
            </w:pPr>
            <w:r w:rsidRPr="00582FB1">
              <w:rPr>
                <w:b/>
                <w:bCs/>
              </w:rPr>
              <w:t>Investigator decision</w:t>
            </w:r>
          </w:p>
        </w:tc>
        <w:tc>
          <w:tcPr>
            <w:tcW w:w="6570" w:type="dxa"/>
            <w:vAlign w:val="center"/>
          </w:tcPr>
          <w:p w14:paraId="7B7D39C7" w14:textId="3A25D0EC" w:rsidR="000F5168" w:rsidRDefault="00CC198F" w:rsidP="00B21AAB">
            <w:r>
              <w:t xml:space="preserve">Country PI decides participant should not remain in study, </w:t>
            </w:r>
            <w:r w:rsidR="000F5168">
              <w:t xml:space="preserve">i.e. participant is lost to follow-up, participant is unwilling to comply with study procedures, </w:t>
            </w:r>
            <w:r w:rsidR="00EF6E4E">
              <w:t xml:space="preserve">continuing participation </w:t>
            </w:r>
            <w:r w:rsidR="00254BDA">
              <w:t>presents a safety risk</w:t>
            </w:r>
            <w:r w:rsidR="000F5168">
              <w:t xml:space="preserve">, etc. </w:t>
            </w:r>
            <w:r w:rsidR="001F0B6B">
              <w:t xml:space="preserve">Participant can be </w:t>
            </w:r>
            <w:proofErr w:type="gramStart"/>
            <w:r w:rsidR="001F0B6B">
              <w:t>e</w:t>
            </w:r>
            <w:r w:rsidR="00FA5BD0">
              <w:t>x</w:t>
            </w:r>
            <w:r w:rsidR="001F0B6B">
              <w:t>ited</w:t>
            </w:r>
            <w:proofErr w:type="gramEnd"/>
            <w:r w:rsidR="001F0B6B">
              <w:t xml:space="preserve"> in absentia if the</w:t>
            </w:r>
            <w:r w:rsidR="00470ADA">
              <w:t>y cannot be contacted to complete a final visit/contact</w:t>
            </w:r>
            <w:r w:rsidR="001F0B6B">
              <w:t xml:space="preserve">. </w:t>
            </w:r>
          </w:p>
        </w:tc>
      </w:tr>
      <w:tr w:rsidR="000F5168" w14:paraId="3903DF3F" w14:textId="77777777" w:rsidTr="00F033CB">
        <w:trPr>
          <w:cnfStyle w:val="000000100000" w:firstRow="0" w:lastRow="0" w:firstColumn="0" w:lastColumn="0" w:oddVBand="0" w:evenVBand="0" w:oddHBand="1" w:evenHBand="0" w:firstRowFirstColumn="0" w:firstRowLastColumn="0" w:lastRowFirstColumn="0" w:lastRowLastColumn="0"/>
          <w:trHeight w:val="971"/>
        </w:trPr>
        <w:tc>
          <w:tcPr>
            <w:tcW w:w="3235" w:type="dxa"/>
            <w:vAlign w:val="center"/>
          </w:tcPr>
          <w:p w14:paraId="4080D014" w14:textId="50948E15" w:rsidR="000F5168" w:rsidRPr="00582FB1" w:rsidRDefault="000F5168" w:rsidP="00B21AAB">
            <w:pPr>
              <w:rPr>
                <w:b/>
                <w:bCs/>
              </w:rPr>
            </w:pPr>
            <w:r w:rsidRPr="00582FB1">
              <w:rPr>
                <w:b/>
                <w:bCs/>
              </w:rPr>
              <w:t xml:space="preserve">Withdrawal of consent  </w:t>
            </w:r>
          </w:p>
        </w:tc>
        <w:tc>
          <w:tcPr>
            <w:tcW w:w="6570" w:type="dxa"/>
            <w:vAlign w:val="center"/>
          </w:tcPr>
          <w:p w14:paraId="28BB6AFB" w14:textId="6C26A40C" w:rsidR="000F5168" w:rsidRDefault="000F5168" w:rsidP="00B21AAB">
            <w:r>
              <w:t xml:space="preserve">Maternal participant withdraws consent for herself and/or infant participant.  </w:t>
            </w:r>
            <w:r w:rsidRPr="00F50F59">
              <w:rPr>
                <w:b/>
                <w:bCs/>
              </w:rPr>
              <w:t>This mean</w:t>
            </w:r>
            <w:r w:rsidR="003345B8" w:rsidRPr="00F50F59">
              <w:rPr>
                <w:b/>
                <w:bCs/>
              </w:rPr>
              <w:t>s</w:t>
            </w:r>
            <w:r w:rsidRPr="00F50F59">
              <w:rPr>
                <w:b/>
                <w:bCs/>
              </w:rPr>
              <w:t xml:space="preserve"> NO further contact should be made </w:t>
            </w:r>
            <w:r w:rsidR="00AD2AE2" w:rsidRPr="00F50F59">
              <w:rPr>
                <w:b/>
                <w:bCs/>
              </w:rPr>
              <w:t>after confirming the withdraw</w:t>
            </w:r>
            <w:r w:rsidR="00EE56BC">
              <w:rPr>
                <w:b/>
                <w:bCs/>
              </w:rPr>
              <w:t xml:space="preserve">, unless </w:t>
            </w:r>
            <w:r w:rsidR="006907D6">
              <w:rPr>
                <w:b/>
                <w:bCs/>
              </w:rPr>
              <w:t>permitted</w:t>
            </w:r>
            <w:r w:rsidR="00EE56BC">
              <w:rPr>
                <w:b/>
                <w:bCs/>
              </w:rPr>
              <w:t xml:space="preserve"> by the participant</w:t>
            </w:r>
            <w:r w:rsidR="006907D6">
              <w:rPr>
                <w:b/>
                <w:bCs/>
              </w:rPr>
              <w:t>.</w:t>
            </w:r>
          </w:p>
        </w:tc>
      </w:tr>
      <w:tr w:rsidR="000F5168" w14:paraId="273402F8" w14:textId="77777777" w:rsidTr="00F033CB">
        <w:tc>
          <w:tcPr>
            <w:tcW w:w="3235" w:type="dxa"/>
            <w:vAlign w:val="center"/>
          </w:tcPr>
          <w:p w14:paraId="64985956" w14:textId="387EBEDD" w:rsidR="000F5168" w:rsidRPr="00582FB1" w:rsidRDefault="00CC198F" w:rsidP="00B21AAB">
            <w:pPr>
              <w:rPr>
                <w:b/>
                <w:bCs/>
              </w:rPr>
            </w:pPr>
            <w:r w:rsidRPr="00582FB1">
              <w:rPr>
                <w:b/>
                <w:bCs/>
              </w:rPr>
              <w:t>Death</w:t>
            </w:r>
          </w:p>
        </w:tc>
        <w:tc>
          <w:tcPr>
            <w:tcW w:w="6570" w:type="dxa"/>
            <w:vAlign w:val="center"/>
          </w:tcPr>
          <w:p w14:paraId="43A83632" w14:textId="48CA9F87" w:rsidR="000F5168" w:rsidRDefault="00CC198F" w:rsidP="00B21AAB">
            <w:r>
              <w:t>Exit in absentia. If death of the maternal participant, any living infant participant may stay in the study with the con</w:t>
            </w:r>
            <w:r w:rsidR="00D50711">
              <w:t>s</w:t>
            </w:r>
            <w:r>
              <w:t>ent of a legal guardian. If the death of an infant, maternal participant may exit as well if no further need for follow-up</w:t>
            </w:r>
            <w:r w:rsidR="001F0B6B">
              <w:t>.</w:t>
            </w:r>
          </w:p>
        </w:tc>
      </w:tr>
      <w:tr w:rsidR="000F5168" w14:paraId="3BC704B3" w14:textId="77777777" w:rsidTr="00F033CB">
        <w:trPr>
          <w:cnfStyle w:val="000000100000" w:firstRow="0" w:lastRow="0" w:firstColumn="0" w:lastColumn="0" w:oddVBand="0" w:evenVBand="0" w:oddHBand="1" w:evenHBand="0" w:firstRowFirstColumn="0" w:firstRowLastColumn="0" w:lastRowFirstColumn="0" w:lastRowLastColumn="0"/>
        </w:trPr>
        <w:tc>
          <w:tcPr>
            <w:tcW w:w="3235" w:type="dxa"/>
            <w:vAlign w:val="center"/>
          </w:tcPr>
          <w:p w14:paraId="11629FAA" w14:textId="0F1A9A99" w:rsidR="000F5168" w:rsidRPr="00582FB1" w:rsidRDefault="00CC198F" w:rsidP="00B21AAB">
            <w:pPr>
              <w:rPr>
                <w:b/>
                <w:bCs/>
              </w:rPr>
            </w:pPr>
            <w:r w:rsidRPr="00582FB1">
              <w:rPr>
                <w:b/>
                <w:bCs/>
              </w:rPr>
              <w:t>Study terminated my sponsor or other reason for early study closure</w:t>
            </w:r>
          </w:p>
        </w:tc>
        <w:tc>
          <w:tcPr>
            <w:tcW w:w="6570" w:type="dxa"/>
            <w:vAlign w:val="center"/>
          </w:tcPr>
          <w:p w14:paraId="0F93FFBF" w14:textId="2D1BBEA6" w:rsidR="000F5168" w:rsidRDefault="00CC198F" w:rsidP="00B21AAB">
            <w:r>
              <w:t>Study leadership will provide guidance in this unexpected circumstance</w:t>
            </w:r>
            <w:r w:rsidR="00B36067">
              <w:t>.</w:t>
            </w:r>
          </w:p>
        </w:tc>
      </w:tr>
    </w:tbl>
    <w:p w14:paraId="38870DC2" w14:textId="77777777" w:rsidR="000F5168" w:rsidRDefault="000F5168" w:rsidP="000F5168"/>
    <w:p w14:paraId="4DCD59BA" w14:textId="399CC453" w:rsidR="003F29B2" w:rsidRPr="007817EF" w:rsidRDefault="0001619E" w:rsidP="00EE3151">
      <w:pPr>
        <w:shd w:val="clear" w:color="auto" w:fill="C1E4F5" w:themeFill="accent1" w:themeFillTint="33"/>
        <w:rPr>
          <w:b/>
          <w:bCs/>
        </w:rPr>
      </w:pPr>
      <w:r w:rsidRPr="007817EF">
        <w:rPr>
          <w:b/>
          <w:bCs/>
        </w:rPr>
        <w:t>For</w:t>
      </w:r>
      <w:r w:rsidR="003F29B2" w:rsidRPr="007817EF">
        <w:rPr>
          <w:b/>
          <w:bCs/>
        </w:rPr>
        <w:t xml:space="preserve"> </w:t>
      </w:r>
      <w:r w:rsidR="000F5168" w:rsidRPr="007817EF">
        <w:rPr>
          <w:b/>
          <w:bCs/>
        </w:rPr>
        <w:t xml:space="preserve">maternal </w:t>
      </w:r>
      <w:r w:rsidR="003F29B2" w:rsidRPr="007817EF">
        <w:rPr>
          <w:b/>
          <w:bCs/>
        </w:rPr>
        <w:t>participant</w:t>
      </w:r>
      <w:r w:rsidRPr="007817EF">
        <w:rPr>
          <w:b/>
          <w:bCs/>
        </w:rPr>
        <w:t>s</w:t>
      </w:r>
      <w:r w:rsidR="003F29B2" w:rsidRPr="007817EF">
        <w:rPr>
          <w:b/>
          <w:bCs/>
        </w:rPr>
        <w:t xml:space="preserve"> </w:t>
      </w:r>
      <w:r w:rsidR="00184B16" w:rsidRPr="00F50F59">
        <w:rPr>
          <w:b/>
          <w:bCs/>
          <w:u w:val="single"/>
        </w:rPr>
        <w:t xml:space="preserve">who </w:t>
      </w:r>
      <w:r w:rsidR="006907D6">
        <w:rPr>
          <w:b/>
          <w:bCs/>
          <w:u w:val="single"/>
        </w:rPr>
        <w:t>can</w:t>
      </w:r>
      <w:r w:rsidR="00184B16" w:rsidRPr="00F50F59">
        <w:rPr>
          <w:b/>
          <w:bCs/>
          <w:u w:val="single"/>
        </w:rPr>
        <w:t xml:space="preserve"> be contacted</w:t>
      </w:r>
      <w:r w:rsidR="00184B16" w:rsidRPr="00184B16">
        <w:rPr>
          <w:b/>
          <w:bCs/>
        </w:rPr>
        <w:t xml:space="preserve"> (in person or by phone) at the time of her and/or her infant’s study exit</w:t>
      </w:r>
      <w:r w:rsidR="003F29B2" w:rsidRPr="007817EF">
        <w:rPr>
          <w:b/>
          <w:bCs/>
        </w:rPr>
        <w:t xml:space="preserve">, complete the following steps: </w:t>
      </w:r>
    </w:p>
    <w:p w14:paraId="19FFBE70" w14:textId="42DE5D8A" w:rsidR="0068542A" w:rsidRDefault="001E4EA1" w:rsidP="00F52CD6">
      <w:pPr>
        <w:pStyle w:val="ListParagraph"/>
        <w:numPr>
          <w:ilvl w:val="0"/>
          <w:numId w:val="1"/>
        </w:numPr>
        <w:spacing w:before="240"/>
      </w:pPr>
      <w:r>
        <w:t>Confi</w:t>
      </w:r>
      <w:r w:rsidR="00683014">
        <w:t>r</w:t>
      </w:r>
      <w:r>
        <w:t>m participant’s willingness and ability to c</w:t>
      </w:r>
      <w:r w:rsidR="0068542A">
        <w:t>omplete outlined exit procedures. As always, participants have the right to decline any study procedures. If any exit procedures are declined, document in chart notes and complete CRFs to the extent possible</w:t>
      </w:r>
      <w:r w:rsidR="0068542A">
        <w:t xml:space="preserve">. </w:t>
      </w:r>
    </w:p>
    <w:p w14:paraId="13DA675F" w14:textId="36F6470D" w:rsidR="004A2976" w:rsidRDefault="00D80B3E" w:rsidP="00F52CD6">
      <w:pPr>
        <w:pStyle w:val="ListParagraph"/>
        <w:numPr>
          <w:ilvl w:val="0"/>
          <w:numId w:val="1"/>
        </w:numPr>
        <w:spacing w:before="240"/>
      </w:pPr>
      <w:r w:rsidRPr="00F50F59">
        <w:rPr>
          <w:i/>
          <w:iCs/>
        </w:rPr>
        <w:t xml:space="preserve">If </w:t>
      </w:r>
      <w:r w:rsidR="00A10B11">
        <w:rPr>
          <w:i/>
          <w:iCs/>
        </w:rPr>
        <w:t>exited at a</w:t>
      </w:r>
      <w:r w:rsidR="006907D6">
        <w:rPr>
          <w:i/>
          <w:iCs/>
        </w:rPr>
        <w:t xml:space="preserve"> </w:t>
      </w:r>
      <w:r w:rsidRPr="00F50F59">
        <w:rPr>
          <w:i/>
          <w:iCs/>
        </w:rPr>
        <w:t>scheduled visit:</w:t>
      </w:r>
      <w:r>
        <w:t xml:space="preserve"> a</w:t>
      </w:r>
      <w:r w:rsidR="0082515B">
        <w:t>ttempt to c</w:t>
      </w:r>
      <w:r w:rsidR="00CB764F">
        <w:t>omplete all study visit procedures for the</w:t>
      </w:r>
      <w:r w:rsidR="008A37B2">
        <w:t xml:space="preserve"> visit the participant is in window to complete</w:t>
      </w:r>
      <w:r w:rsidR="0068542A">
        <w:t>, to the extent possible</w:t>
      </w:r>
      <w:r>
        <w:t>,</w:t>
      </w:r>
      <w:r w:rsidR="0068542A">
        <w:t xml:space="preserve"> </w:t>
      </w:r>
      <w:r w:rsidR="006907D6">
        <w:t>e.g</w:t>
      </w:r>
      <w:r w:rsidR="0068542A">
        <w:t>. omit procedures that cannot be completed over a phone contact</w:t>
      </w:r>
      <w:r w:rsidR="0082515B">
        <w:t xml:space="preserve"> or per participant refusal</w:t>
      </w:r>
      <w:r w:rsidR="0068542A">
        <w:t>.</w:t>
      </w:r>
      <w:r w:rsidR="0078670D">
        <w:t xml:space="preserve"> </w:t>
      </w:r>
    </w:p>
    <w:p w14:paraId="748BBADF" w14:textId="5D8AB872" w:rsidR="004D1814" w:rsidRPr="004D1814" w:rsidRDefault="0078670D" w:rsidP="00F52CD6">
      <w:pPr>
        <w:pStyle w:val="ListParagraph"/>
        <w:numPr>
          <w:ilvl w:val="0"/>
          <w:numId w:val="1"/>
        </w:numPr>
        <w:spacing w:before="240"/>
      </w:pPr>
      <w:r w:rsidRPr="00F50F59">
        <w:rPr>
          <w:i/>
          <w:iCs/>
        </w:rPr>
        <w:t>If exit</w:t>
      </w:r>
      <w:r w:rsidR="00A10B11">
        <w:rPr>
          <w:i/>
          <w:iCs/>
        </w:rPr>
        <w:t xml:space="preserve">ed at an </w:t>
      </w:r>
      <w:r w:rsidR="006719B7" w:rsidRPr="00F50F59">
        <w:rPr>
          <w:i/>
          <w:iCs/>
        </w:rPr>
        <w:t>interim</w:t>
      </w:r>
      <w:r w:rsidRPr="00F50F59">
        <w:rPr>
          <w:i/>
          <w:iCs/>
        </w:rPr>
        <w:t xml:space="preserve"> visit</w:t>
      </w:r>
      <w:r w:rsidR="00D80B3E" w:rsidRPr="00F50F59">
        <w:rPr>
          <w:i/>
          <w:iCs/>
        </w:rPr>
        <w:t>:</w:t>
      </w:r>
      <w:r>
        <w:t xml:space="preserve"> complete </w:t>
      </w:r>
      <w:r w:rsidR="006719B7">
        <w:t xml:space="preserve">study procedures prompting the interim visit. </w:t>
      </w:r>
      <w:r w:rsidR="00184B16">
        <w:t xml:space="preserve">If in-person </w:t>
      </w:r>
      <w:r w:rsidR="004135D4">
        <w:t xml:space="preserve">interim </w:t>
      </w:r>
      <w:r w:rsidR="00184B16">
        <w:t>visit</w:t>
      </w:r>
      <w:r w:rsidR="004135D4">
        <w:t>,</w:t>
      </w:r>
      <w:r w:rsidR="00184B16">
        <w:t xml:space="preserve"> </w:t>
      </w:r>
      <w:r w:rsidR="006719B7">
        <w:t>p</w:t>
      </w:r>
      <w:r w:rsidR="004D1814" w:rsidRPr="004D1814">
        <w:t>erform a final HIV test for maternal participant, including HIV pre-and post-test counseling</w:t>
      </w:r>
      <w:r w:rsidR="004135D4">
        <w:t xml:space="preserve">, if feasible. </w:t>
      </w:r>
    </w:p>
    <w:p w14:paraId="6D7B4308" w14:textId="11D211F2" w:rsidR="003F29B2" w:rsidRDefault="003F29B2" w:rsidP="00F52CD6">
      <w:pPr>
        <w:pStyle w:val="ListParagraph"/>
        <w:numPr>
          <w:ilvl w:val="0"/>
          <w:numId w:val="1"/>
        </w:numPr>
        <w:spacing w:before="240"/>
      </w:pPr>
      <w:r>
        <w:t>Ask about any ongoing Medical Events/Conditions, Medications, SAEs, or Social Harms to get the most current information and record on the applicable CRF in REDCap.</w:t>
      </w:r>
    </w:p>
    <w:p w14:paraId="741AF9E5" w14:textId="7E22CCA1" w:rsidR="00A92F17" w:rsidRDefault="00A92F17" w:rsidP="00F52CD6">
      <w:pPr>
        <w:pStyle w:val="ListParagraph"/>
        <w:numPr>
          <w:ilvl w:val="1"/>
          <w:numId w:val="1"/>
        </w:numPr>
        <w:spacing w:before="240"/>
      </w:pPr>
      <w:r>
        <w:t>Provide any referrals for care</w:t>
      </w:r>
      <w:r w:rsidR="006F59BB">
        <w:t xml:space="preserve"> as needed</w:t>
      </w:r>
    </w:p>
    <w:p w14:paraId="05D571A8" w14:textId="22EFDBAC" w:rsidR="00A92F17" w:rsidRPr="00A92F17" w:rsidRDefault="00A92F17" w:rsidP="00F52CD6">
      <w:pPr>
        <w:pStyle w:val="ListParagraph"/>
        <w:spacing w:before="240"/>
        <w:ind w:left="1440"/>
        <w:rPr>
          <w:i/>
          <w:iCs/>
        </w:rPr>
      </w:pPr>
      <w:r w:rsidRPr="00A92F17">
        <w:rPr>
          <w:i/>
          <w:iCs/>
        </w:rPr>
        <w:t xml:space="preserve">Note: </w:t>
      </w:r>
      <w:r w:rsidR="00D236D5">
        <w:rPr>
          <w:i/>
          <w:iCs/>
        </w:rPr>
        <w:t>N</w:t>
      </w:r>
      <w:r w:rsidRPr="00A92F17">
        <w:rPr>
          <w:i/>
          <w:iCs/>
        </w:rPr>
        <w:t>o further follow-</w:t>
      </w:r>
      <w:r w:rsidR="00D236D5">
        <w:rPr>
          <w:i/>
          <w:iCs/>
        </w:rPr>
        <w:t>up</w:t>
      </w:r>
      <w:r w:rsidRPr="00A92F17">
        <w:rPr>
          <w:i/>
          <w:iCs/>
        </w:rPr>
        <w:t xml:space="preserve"> </w:t>
      </w:r>
      <w:r w:rsidR="005D0175">
        <w:rPr>
          <w:i/>
          <w:iCs/>
        </w:rPr>
        <w:t>by study staff for</w:t>
      </w:r>
      <w:r w:rsidR="005D0175" w:rsidRPr="00A92F17">
        <w:rPr>
          <w:i/>
          <w:iCs/>
        </w:rPr>
        <w:t xml:space="preserve"> </w:t>
      </w:r>
      <w:r w:rsidRPr="00A92F17">
        <w:rPr>
          <w:i/>
          <w:iCs/>
        </w:rPr>
        <w:t xml:space="preserve">ongoing events </w:t>
      </w:r>
      <w:r w:rsidR="00D236D5">
        <w:rPr>
          <w:i/>
          <w:iCs/>
        </w:rPr>
        <w:t>is to occur post-study exit.</w:t>
      </w:r>
    </w:p>
    <w:p w14:paraId="5B1C498E" w14:textId="14495F86" w:rsidR="003F29B2" w:rsidRDefault="003F29B2" w:rsidP="00F52CD6">
      <w:pPr>
        <w:pStyle w:val="ListParagraph"/>
        <w:numPr>
          <w:ilvl w:val="0"/>
          <w:numId w:val="1"/>
        </w:numPr>
        <w:spacing w:before="240"/>
      </w:pPr>
      <w:r>
        <w:t>Counsel the participant about the study exit, including</w:t>
      </w:r>
      <w:r w:rsidR="00D247BE">
        <w:t>:</w:t>
      </w:r>
    </w:p>
    <w:p w14:paraId="5696B7AB" w14:textId="774AB8C8" w:rsidR="003F29B2" w:rsidRDefault="003F29B2" w:rsidP="00F52CD6">
      <w:pPr>
        <w:pStyle w:val="ListParagraph"/>
        <w:numPr>
          <w:ilvl w:val="1"/>
          <w:numId w:val="1"/>
        </w:numPr>
        <w:spacing w:before="240"/>
      </w:pPr>
      <w:r>
        <w:t>Thank the participant for their time and effort to participant in the study, reinforcing their valuable contribution to HIV prevention, especially among those who are pregnant.</w:t>
      </w:r>
    </w:p>
    <w:p w14:paraId="729BCA51" w14:textId="77777777" w:rsidR="003F29B2" w:rsidRDefault="003F29B2" w:rsidP="00F52CD6">
      <w:pPr>
        <w:pStyle w:val="ListParagraph"/>
        <w:numPr>
          <w:ilvl w:val="1"/>
          <w:numId w:val="1"/>
        </w:numPr>
        <w:spacing w:before="240"/>
      </w:pPr>
      <w:r>
        <w:lastRenderedPageBreak/>
        <w:t xml:space="preserve">Remind them that this visit/contact ends their study participation. </w:t>
      </w:r>
    </w:p>
    <w:p w14:paraId="57B2FE29" w14:textId="66CB17F2" w:rsidR="00AD1994" w:rsidRDefault="00AD1994" w:rsidP="00F52CD6">
      <w:pPr>
        <w:pStyle w:val="ListParagraph"/>
        <w:numPr>
          <w:ilvl w:val="0"/>
          <w:numId w:val="1"/>
        </w:numPr>
        <w:spacing w:before="240"/>
      </w:pPr>
      <w:r>
        <w:t xml:space="preserve">Review and </w:t>
      </w:r>
      <w:r w:rsidR="0034316A">
        <w:t xml:space="preserve">update </w:t>
      </w:r>
      <w:r>
        <w:t xml:space="preserve">information on the </w:t>
      </w:r>
      <w:r w:rsidRPr="000F5168">
        <w:rPr>
          <w:b/>
          <w:bCs/>
        </w:rPr>
        <w:t>Participant Locator Form</w:t>
      </w:r>
    </w:p>
    <w:p w14:paraId="0BC3EE1A" w14:textId="560BA3C8" w:rsidR="00C74A13" w:rsidRDefault="00C1596B" w:rsidP="00F52CD6">
      <w:pPr>
        <w:pStyle w:val="ListParagraph"/>
        <w:numPr>
          <w:ilvl w:val="0"/>
          <w:numId w:val="1"/>
        </w:numPr>
        <w:spacing w:before="240"/>
      </w:pPr>
      <w:r>
        <w:t xml:space="preserve">Confirm </w:t>
      </w:r>
      <w:r w:rsidR="00C74A13">
        <w:t>permission to be contacted after the study</w:t>
      </w:r>
      <w:r w:rsidR="00F47E6D">
        <w:t>.</w:t>
      </w:r>
      <w:r w:rsidR="00DD28BF" w:rsidRPr="00DD28BF">
        <w:t xml:space="preserve"> </w:t>
      </w:r>
      <w:r w:rsidR="00DD28BF">
        <w:t xml:space="preserve">Ask if they are interested and give permission to be contacted by CARE PrEP </w:t>
      </w:r>
      <w:r w:rsidR="00F47E6D">
        <w:t xml:space="preserve">to: </w:t>
      </w:r>
    </w:p>
    <w:p w14:paraId="376758D7" w14:textId="1BC6971C" w:rsidR="00A92F17" w:rsidRDefault="00F47E6D" w:rsidP="00F52CD6">
      <w:pPr>
        <w:pStyle w:val="ListParagraph"/>
        <w:numPr>
          <w:ilvl w:val="1"/>
          <w:numId w:val="1"/>
        </w:numPr>
        <w:spacing w:before="240"/>
      </w:pPr>
      <w:r>
        <w:t>R</w:t>
      </w:r>
      <w:r w:rsidR="00AD1994">
        <w:t>eceive</w:t>
      </w:r>
      <w:r w:rsidR="00A92F17">
        <w:t xml:space="preserve"> the study results once available (reinforce that this will </w:t>
      </w:r>
      <w:r w:rsidR="00D236D5">
        <w:t>happen</w:t>
      </w:r>
      <w:r w:rsidR="00A92F17">
        <w:t xml:space="preserve"> at the end of the entire study). </w:t>
      </w:r>
      <w:r w:rsidR="00F652AE">
        <w:t xml:space="preserve"> </w:t>
      </w:r>
    </w:p>
    <w:p w14:paraId="45A5340C" w14:textId="526BB10A" w:rsidR="00C74A13" w:rsidRDefault="00F47E6D" w:rsidP="00F52CD6">
      <w:pPr>
        <w:pStyle w:val="ListParagraph"/>
        <w:numPr>
          <w:ilvl w:val="1"/>
          <w:numId w:val="1"/>
        </w:numPr>
        <w:spacing w:before="240"/>
      </w:pPr>
      <w:r>
        <w:t>A</w:t>
      </w:r>
      <w:r w:rsidR="00F652AE">
        <w:t>sk them</w:t>
      </w:r>
      <w:r w:rsidR="00A92F17">
        <w:t xml:space="preserve"> about any future studies that they (or their infant, as appliable) may</w:t>
      </w:r>
      <w:r w:rsidR="006F59BB">
        <w:t xml:space="preserve"> </w:t>
      </w:r>
      <w:r w:rsidR="00A92F17">
        <w:t xml:space="preserve">be eligible for. </w:t>
      </w:r>
      <w:r w:rsidR="007F7912">
        <w:t xml:space="preserve">Reinforce that CARE PrEP would not share </w:t>
      </w:r>
      <w:r w:rsidR="00F234F4">
        <w:t xml:space="preserve">contact information </w:t>
      </w:r>
      <w:r w:rsidR="00C1596B">
        <w:t xml:space="preserve">with another study </w:t>
      </w:r>
      <w:r w:rsidR="00F234F4">
        <w:t>without first asking the participant</w:t>
      </w:r>
      <w:r w:rsidR="00D236D5">
        <w:t xml:space="preserve"> for permission</w:t>
      </w:r>
      <w:r w:rsidR="00F234F4">
        <w:t xml:space="preserve">. </w:t>
      </w:r>
    </w:p>
    <w:p w14:paraId="06124B88" w14:textId="47CF9832" w:rsidR="00A92F17" w:rsidRDefault="00A92F17" w:rsidP="00F52CD6">
      <w:pPr>
        <w:pStyle w:val="ListParagraph"/>
        <w:numPr>
          <w:ilvl w:val="1"/>
          <w:numId w:val="1"/>
        </w:numPr>
        <w:spacing w:before="240"/>
      </w:pPr>
      <w:r>
        <w:t>Record response</w:t>
      </w:r>
      <w:r w:rsidR="00C74A13">
        <w:t xml:space="preserve">s for each contact type </w:t>
      </w:r>
      <w:r>
        <w:t xml:space="preserve">on the </w:t>
      </w:r>
      <w:r w:rsidRPr="00C74A13">
        <w:rPr>
          <w:b/>
          <w:bCs/>
        </w:rPr>
        <w:t>Permission to Contact Log</w:t>
      </w:r>
      <w:r w:rsidR="00EA0B18">
        <w:rPr>
          <w:b/>
          <w:bCs/>
        </w:rPr>
        <w:t>.</w:t>
      </w:r>
    </w:p>
    <w:p w14:paraId="4AD264AD" w14:textId="690CCBC2" w:rsidR="00A92F17" w:rsidRDefault="00A92F17" w:rsidP="00F52CD6">
      <w:pPr>
        <w:pStyle w:val="ListParagraph"/>
        <w:numPr>
          <w:ilvl w:val="0"/>
          <w:numId w:val="1"/>
        </w:numPr>
        <w:spacing w:before="240"/>
      </w:pPr>
      <w:r>
        <w:t>Remind them that they are free to contact the study team with questions about the study that were not answered o</w:t>
      </w:r>
      <w:r w:rsidR="00C86D20">
        <w:t>r</w:t>
      </w:r>
      <w:r>
        <w:t xml:space="preserve"> if they encounter any problems related to their participation</w:t>
      </w:r>
      <w:r w:rsidR="00BA05FC">
        <w:t>.</w:t>
      </w:r>
    </w:p>
    <w:p w14:paraId="178D6E56" w14:textId="322DD697" w:rsidR="00BA05FC" w:rsidRDefault="00BA05FC" w:rsidP="00F52CD6">
      <w:pPr>
        <w:pStyle w:val="ListParagraph"/>
        <w:numPr>
          <w:ilvl w:val="0"/>
          <w:numId w:val="1"/>
        </w:numPr>
        <w:spacing w:before="240"/>
      </w:pPr>
      <w:r>
        <w:t xml:space="preserve">Document the study exit in chart notes including a summary of any salient points about the exit reason or </w:t>
      </w:r>
      <w:r w:rsidR="006F3C65">
        <w:t xml:space="preserve">study </w:t>
      </w:r>
      <w:r w:rsidR="00F336BC">
        <w:t>exit counseling with the participant.</w:t>
      </w:r>
    </w:p>
    <w:p w14:paraId="35271EB2" w14:textId="040F353B" w:rsidR="00A92F17" w:rsidRDefault="00A92F17" w:rsidP="00F52CD6">
      <w:pPr>
        <w:pStyle w:val="ListParagraph"/>
        <w:numPr>
          <w:ilvl w:val="0"/>
          <w:numId w:val="1"/>
        </w:numPr>
        <w:spacing w:before="240"/>
      </w:pPr>
      <w:r>
        <w:t xml:space="preserve">Complete the </w:t>
      </w:r>
      <w:r w:rsidRPr="000F5168">
        <w:rPr>
          <w:b/>
          <w:bCs/>
        </w:rPr>
        <w:t>Study Exit CRF</w:t>
      </w:r>
      <w:r>
        <w:t xml:space="preserve"> in REDCap</w:t>
      </w:r>
    </w:p>
    <w:p w14:paraId="19F516CB" w14:textId="521953D1" w:rsidR="007421FA" w:rsidRPr="00B01670" w:rsidRDefault="007421FA" w:rsidP="00F52CD6">
      <w:pPr>
        <w:spacing w:before="240"/>
        <w:ind w:left="360"/>
        <w:rPr>
          <w:i/>
          <w:iCs/>
        </w:rPr>
      </w:pPr>
      <w:r w:rsidRPr="00B01670">
        <w:rPr>
          <w:i/>
          <w:iCs/>
        </w:rPr>
        <w:t>Note: if a participant is being exited but medical record abstraction still needs to occur, the above steps can still be done</w:t>
      </w:r>
      <w:r w:rsidR="000F5168" w:rsidRPr="00B01670">
        <w:rPr>
          <w:i/>
          <w:iCs/>
        </w:rPr>
        <w:t xml:space="preserve"> </w:t>
      </w:r>
      <w:r w:rsidR="00FD4113" w:rsidRPr="00B01670">
        <w:rPr>
          <w:i/>
          <w:iCs/>
        </w:rPr>
        <w:t xml:space="preserve">including </w:t>
      </w:r>
      <w:r w:rsidR="00C86D20" w:rsidRPr="00B01670">
        <w:rPr>
          <w:i/>
          <w:iCs/>
        </w:rPr>
        <w:t>completion of the</w:t>
      </w:r>
      <w:r w:rsidR="00FD4113" w:rsidRPr="00B01670">
        <w:rPr>
          <w:i/>
          <w:iCs/>
        </w:rPr>
        <w:t xml:space="preserve"> Study Exit CRF. The </w:t>
      </w:r>
      <w:r w:rsidR="00C86D20" w:rsidRPr="00B01670">
        <w:rPr>
          <w:i/>
          <w:iCs/>
        </w:rPr>
        <w:t xml:space="preserve">study exit date </w:t>
      </w:r>
      <w:r w:rsidR="00FD4113" w:rsidRPr="00B01670">
        <w:rPr>
          <w:i/>
          <w:iCs/>
        </w:rPr>
        <w:t xml:space="preserve">is the date of the last visit/contact with the participant. Data entry from records abstraction can </w:t>
      </w:r>
      <w:r w:rsidR="00C86D20" w:rsidRPr="00B01670">
        <w:rPr>
          <w:i/>
          <w:iCs/>
        </w:rPr>
        <w:t xml:space="preserve">occur </w:t>
      </w:r>
      <w:r w:rsidR="00273A94" w:rsidRPr="00B01670">
        <w:rPr>
          <w:i/>
          <w:iCs/>
        </w:rPr>
        <w:t>after the Study Exit CRF is completed</w:t>
      </w:r>
      <w:r w:rsidR="000F5168" w:rsidRPr="00B01670">
        <w:rPr>
          <w:i/>
          <w:iCs/>
        </w:rPr>
        <w:t>.</w:t>
      </w:r>
    </w:p>
    <w:p w14:paraId="0E032412" w14:textId="7F2F17FA" w:rsidR="007421FA" w:rsidRPr="00EE3151" w:rsidRDefault="0001619E" w:rsidP="00F52CD6">
      <w:pPr>
        <w:shd w:val="clear" w:color="auto" w:fill="C1E4F5" w:themeFill="accent1" w:themeFillTint="33"/>
        <w:spacing w:before="240"/>
        <w:rPr>
          <w:b/>
          <w:bCs/>
        </w:rPr>
      </w:pPr>
      <w:r w:rsidRPr="00EE3151">
        <w:rPr>
          <w:b/>
          <w:bCs/>
        </w:rPr>
        <w:t>For</w:t>
      </w:r>
      <w:r w:rsidR="007421FA" w:rsidRPr="00EE3151">
        <w:rPr>
          <w:b/>
          <w:bCs/>
        </w:rPr>
        <w:t xml:space="preserve"> participant</w:t>
      </w:r>
      <w:r w:rsidRPr="00EE3151">
        <w:rPr>
          <w:b/>
          <w:bCs/>
        </w:rPr>
        <w:t>s</w:t>
      </w:r>
      <w:r w:rsidR="007421FA" w:rsidRPr="00EE3151">
        <w:rPr>
          <w:b/>
          <w:bCs/>
        </w:rPr>
        <w:t xml:space="preserve"> </w:t>
      </w:r>
      <w:r w:rsidR="00D80B3E" w:rsidRPr="00D80B3E">
        <w:rPr>
          <w:b/>
          <w:bCs/>
        </w:rPr>
        <w:t xml:space="preserve">who are </w:t>
      </w:r>
      <w:r w:rsidR="00C66F49">
        <w:rPr>
          <w:b/>
          <w:bCs/>
          <w:u w:val="single"/>
        </w:rPr>
        <w:t>cannot</w:t>
      </w:r>
      <w:r w:rsidR="00D80B3E" w:rsidRPr="00C66F49">
        <w:rPr>
          <w:b/>
          <w:bCs/>
          <w:u w:val="single"/>
        </w:rPr>
        <w:t xml:space="preserve"> to be contacted</w:t>
      </w:r>
      <w:r w:rsidR="00D80B3E" w:rsidRPr="00D80B3E">
        <w:rPr>
          <w:b/>
          <w:bCs/>
        </w:rPr>
        <w:t xml:space="preserve"> at the time of study exit</w:t>
      </w:r>
      <w:r w:rsidR="00480745" w:rsidRPr="00EE3151">
        <w:rPr>
          <w:b/>
          <w:bCs/>
        </w:rPr>
        <w:t>, exit the participant in absentia</w:t>
      </w:r>
      <w:r w:rsidRPr="00EE3151">
        <w:rPr>
          <w:b/>
          <w:bCs/>
        </w:rPr>
        <w:t xml:space="preserve"> per the following steps</w:t>
      </w:r>
      <w:r w:rsidR="0084374D" w:rsidRPr="00EE3151">
        <w:rPr>
          <w:b/>
          <w:bCs/>
        </w:rPr>
        <w:t>:</w:t>
      </w:r>
    </w:p>
    <w:p w14:paraId="3CFD1B66" w14:textId="34522903" w:rsidR="007421FA" w:rsidRDefault="007421FA" w:rsidP="00F52CD6">
      <w:pPr>
        <w:pStyle w:val="ListParagraph"/>
        <w:numPr>
          <w:ilvl w:val="0"/>
          <w:numId w:val="3"/>
        </w:numPr>
        <w:spacing w:before="240"/>
      </w:pPr>
      <w:r>
        <w:t xml:space="preserve">Complete the </w:t>
      </w:r>
      <w:r w:rsidRPr="000F5168">
        <w:rPr>
          <w:b/>
          <w:bCs/>
        </w:rPr>
        <w:t>Study Exit CRF</w:t>
      </w:r>
      <w:r>
        <w:t xml:space="preserve"> in absentia.  </w:t>
      </w:r>
    </w:p>
    <w:p w14:paraId="5AEFF90A" w14:textId="1A9047D1" w:rsidR="000975A0" w:rsidRDefault="000975A0" w:rsidP="00F52CD6">
      <w:pPr>
        <w:pStyle w:val="ListParagraph"/>
        <w:numPr>
          <w:ilvl w:val="0"/>
          <w:numId w:val="3"/>
        </w:numPr>
        <w:spacing w:before="240"/>
      </w:pPr>
      <w:r>
        <w:t xml:space="preserve">Document in chart notes </w:t>
      </w:r>
      <w:r w:rsidR="006B13CA">
        <w:t xml:space="preserve">the reason for exiting in absentia and </w:t>
      </w:r>
      <w:r w:rsidR="00E453ED">
        <w:t>details of any attempts to contact the participant before moving forward with exiting</w:t>
      </w:r>
      <w:r w:rsidR="00863382">
        <w:t xml:space="preserve"> </w:t>
      </w:r>
    </w:p>
    <w:p w14:paraId="26480935" w14:textId="59998FE5" w:rsidR="003F29B2" w:rsidRDefault="007421FA" w:rsidP="00F52CD6">
      <w:pPr>
        <w:pStyle w:val="ListParagraph"/>
        <w:numPr>
          <w:ilvl w:val="0"/>
          <w:numId w:val="3"/>
        </w:numPr>
        <w:spacing w:before="240"/>
      </w:pPr>
      <w:r>
        <w:t xml:space="preserve">Complete an entry on the </w:t>
      </w:r>
      <w:r w:rsidRPr="000F5168">
        <w:rPr>
          <w:b/>
          <w:bCs/>
        </w:rPr>
        <w:t xml:space="preserve">Permission to Contact </w:t>
      </w:r>
      <w:r w:rsidR="000F5168">
        <w:rPr>
          <w:b/>
          <w:bCs/>
        </w:rPr>
        <w:t>L</w:t>
      </w:r>
      <w:r w:rsidRPr="000F5168">
        <w:rPr>
          <w:b/>
          <w:bCs/>
        </w:rPr>
        <w:t>og</w:t>
      </w:r>
      <w:r>
        <w:t xml:space="preserve"> with ‘no’ for each question </w:t>
      </w:r>
    </w:p>
    <w:p w14:paraId="7DEB766B" w14:textId="71E42DE2" w:rsidR="003F29B2" w:rsidRPr="00B01670" w:rsidRDefault="0001619E" w:rsidP="00F52CD6">
      <w:pPr>
        <w:spacing w:before="240"/>
        <w:ind w:left="410"/>
        <w:rPr>
          <w:i/>
          <w:iCs/>
        </w:rPr>
      </w:pPr>
      <w:r w:rsidRPr="00B01670">
        <w:rPr>
          <w:i/>
          <w:iCs/>
        </w:rPr>
        <w:t>Note</w:t>
      </w:r>
      <w:r w:rsidR="00C66F49">
        <w:rPr>
          <w:i/>
          <w:iCs/>
        </w:rPr>
        <w:t>:</w:t>
      </w:r>
      <w:r w:rsidRPr="00B01670">
        <w:rPr>
          <w:i/>
          <w:iCs/>
        </w:rPr>
        <w:t xml:space="preserve"> </w:t>
      </w:r>
      <w:r w:rsidR="00C66F49">
        <w:rPr>
          <w:i/>
          <w:iCs/>
        </w:rPr>
        <w:t>A</w:t>
      </w:r>
      <w:r w:rsidRPr="00B01670">
        <w:rPr>
          <w:i/>
          <w:iCs/>
        </w:rPr>
        <w:t>ny enrolled participant who does not return to complete the 6-Month Post</w:t>
      </w:r>
      <w:r w:rsidR="00C66F49">
        <w:rPr>
          <w:i/>
          <w:iCs/>
        </w:rPr>
        <w:t>-</w:t>
      </w:r>
      <w:r w:rsidRPr="00B01670">
        <w:rPr>
          <w:i/>
          <w:iCs/>
        </w:rPr>
        <w:t xml:space="preserve">natal Visit within the visit window should have study exit procedures completed </w:t>
      </w:r>
      <w:r w:rsidR="003B26C8">
        <w:rPr>
          <w:i/>
          <w:iCs/>
        </w:rPr>
        <w:t>in</w:t>
      </w:r>
      <w:r w:rsidRPr="00B01670">
        <w:rPr>
          <w:i/>
          <w:iCs/>
        </w:rPr>
        <w:t xml:space="preserve"> absentia after the visit window closes.</w:t>
      </w:r>
    </w:p>
    <w:sectPr w:rsidR="003F29B2" w:rsidRPr="00B01670" w:rsidSect="00F033CB">
      <w:footerReference w:type="default" r:id="rId10"/>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FD816" w14:textId="77777777" w:rsidR="00510BC1" w:rsidRDefault="00510BC1" w:rsidP="00470ADA">
      <w:pPr>
        <w:spacing w:after="0" w:line="240" w:lineRule="auto"/>
      </w:pPr>
      <w:r>
        <w:separator/>
      </w:r>
    </w:p>
  </w:endnote>
  <w:endnote w:type="continuationSeparator" w:id="0">
    <w:p w14:paraId="2DE6FDEC" w14:textId="77777777" w:rsidR="00510BC1" w:rsidRDefault="00510BC1" w:rsidP="00470ADA">
      <w:pPr>
        <w:spacing w:after="0" w:line="240" w:lineRule="auto"/>
      </w:pPr>
      <w:r>
        <w:continuationSeparator/>
      </w:r>
    </w:p>
  </w:endnote>
  <w:endnote w:type="continuationNotice" w:id="1">
    <w:p w14:paraId="767B612A" w14:textId="77777777" w:rsidR="00C364AD" w:rsidRDefault="00C36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30199" w14:textId="4E3FE2FB" w:rsidR="00470ADA" w:rsidRDefault="00470ADA">
    <w:pPr>
      <w:pStyle w:val="Footer"/>
    </w:pPr>
    <w:r>
      <w:t>MATRIX-007 Study Exit Guide, V1.0 30SEP2024</w:t>
    </w:r>
    <w:r>
      <w:tab/>
      <w:t xml:space="preserve">                                                                                 </w:t>
    </w:r>
    <w:sdt>
      <w:sdtPr>
        <w:id w:val="-198476991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11411" w14:textId="77777777" w:rsidR="00510BC1" w:rsidRDefault="00510BC1" w:rsidP="00470ADA">
      <w:pPr>
        <w:spacing w:after="0" w:line="240" w:lineRule="auto"/>
      </w:pPr>
      <w:r>
        <w:separator/>
      </w:r>
    </w:p>
  </w:footnote>
  <w:footnote w:type="continuationSeparator" w:id="0">
    <w:p w14:paraId="525881F6" w14:textId="77777777" w:rsidR="00510BC1" w:rsidRDefault="00510BC1" w:rsidP="00470ADA">
      <w:pPr>
        <w:spacing w:after="0" w:line="240" w:lineRule="auto"/>
      </w:pPr>
      <w:r>
        <w:continuationSeparator/>
      </w:r>
    </w:p>
  </w:footnote>
  <w:footnote w:type="continuationNotice" w:id="1">
    <w:p w14:paraId="1DA928AA" w14:textId="77777777" w:rsidR="00C364AD" w:rsidRDefault="00C364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87260"/>
    <w:multiLevelType w:val="hybridMultilevel"/>
    <w:tmpl w:val="5D062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02A00"/>
    <w:multiLevelType w:val="hybridMultilevel"/>
    <w:tmpl w:val="07E6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776FD"/>
    <w:multiLevelType w:val="hybridMultilevel"/>
    <w:tmpl w:val="0DDC168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16cid:durableId="1877351469">
    <w:abstractNumId w:val="0"/>
  </w:num>
  <w:num w:numId="2" w16cid:durableId="1387487369">
    <w:abstractNumId w:val="1"/>
  </w:num>
  <w:num w:numId="3" w16cid:durableId="152852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B2"/>
    <w:rsid w:val="00002DCF"/>
    <w:rsid w:val="0001619E"/>
    <w:rsid w:val="00021FFF"/>
    <w:rsid w:val="000339E6"/>
    <w:rsid w:val="00042F60"/>
    <w:rsid w:val="000975A0"/>
    <w:rsid w:val="000F15B3"/>
    <w:rsid w:val="000F5168"/>
    <w:rsid w:val="00123039"/>
    <w:rsid w:val="001331ED"/>
    <w:rsid w:val="00184B16"/>
    <w:rsid w:val="001A169D"/>
    <w:rsid w:val="001E4EA1"/>
    <w:rsid w:val="001F0B6B"/>
    <w:rsid w:val="00226869"/>
    <w:rsid w:val="00240C32"/>
    <w:rsid w:val="00254BDA"/>
    <w:rsid w:val="00273A94"/>
    <w:rsid w:val="00330F4E"/>
    <w:rsid w:val="003345B8"/>
    <w:rsid w:val="00341E68"/>
    <w:rsid w:val="0034316A"/>
    <w:rsid w:val="00361DB5"/>
    <w:rsid w:val="003A7902"/>
    <w:rsid w:val="003B26C8"/>
    <w:rsid w:val="003F29B2"/>
    <w:rsid w:val="004135D4"/>
    <w:rsid w:val="00470ADA"/>
    <w:rsid w:val="00480745"/>
    <w:rsid w:val="004A2976"/>
    <w:rsid w:val="004D1814"/>
    <w:rsid w:val="00501975"/>
    <w:rsid w:val="00510BC1"/>
    <w:rsid w:val="0051488B"/>
    <w:rsid w:val="005512EA"/>
    <w:rsid w:val="00556559"/>
    <w:rsid w:val="00580529"/>
    <w:rsid w:val="00582FB1"/>
    <w:rsid w:val="005D0175"/>
    <w:rsid w:val="005D11F9"/>
    <w:rsid w:val="005D76AE"/>
    <w:rsid w:val="005E4A46"/>
    <w:rsid w:val="00604D3E"/>
    <w:rsid w:val="006613F4"/>
    <w:rsid w:val="006719B7"/>
    <w:rsid w:val="00683014"/>
    <w:rsid w:val="0068542A"/>
    <w:rsid w:val="006907D6"/>
    <w:rsid w:val="0069273E"/>
    <w:rsid w:val="006A7141"/>
    <w:rsid w:val="006B13CA"/>
    <w:rsid w:val="006C6225"/>
    <w:rsid w:val="006F3C65"/>
    <w:rsid w:val="006F59BB"/>
    <w:rsid w:val="006F64D4"/>
    <w:rsid w:val="006F71E5"/>
    <w:rsid w:val="007421FA"/>
    <w:rsid w:val="00747AE7"/>
    <w:rsid w:val="007817EF"/>
    <w:rsid w:val="0078670D"/>
    <w:rsid w:val="007C03E0"/>
    <w:rsid w:val="007D2E2E"/>
    <w:rsid w:val="007F29DC"/>
    <w:rsid w:val="007F7912"/>
    <w:rsid w:val="0082515B"/>
    <w:rsid w:val="0084374D"/>
    <w:rsid w:val="00843C2F"/>
    <w:rsid w:val="0085091B"/>
    <w:rsid w:val="00856363"/>
    <w:rsid w:val="00857D6F"/>
    <w:rsid w:val="00863382"/>
    <w:rsid w:val="00887A18"/>
    <w:rsid w:val="008949C6"/>
    <w:rsid w:val="008A37B2"/>
    <w:rsid w:val="009B4226"/>
    <w:rsid w:val="009F7FCE"/>
    <w:rsid w:val="00A10B11"/>
    <w:rsid w:val="00A15343"/>
    <w:rsid w:val="00A268FE"/>
    <w:rsid w:val="00A4632F"/>
    <w:rsid w:val="00A51433"/>
    <w:rsid w:val="00A92F17"/>
    <w:rsid w:val="00AD1994"/>
    <w:rsid w:val="00AD2AE2"/>
    <w:rsid w:val="00AD6BB6"/>
    <w:rsid w:val="00B01670"/>
    <w:rsid w:val="00B2024E"/>
    <w:rsid w:val="00B21AAB"/>
    <w:rsid w:val="00B25EA1"/>
    <w:rsid w:val="00B36067"/>
    <w:rsid w:val="00B51EE5"/>
    <w:rsid w:val="00BA05FC"/>
    <w:rsid w:val="00C0306B"/>
    <w:rsid w:val="00C1596B"/>
    <w:rsid w:val="00C23E56"/>
    <w:rsid w:val="00C311D8"/>
    <w:rsid w:val="00C364AD"/>
    <w:rsid w:val="00C468A7"/>
    <w:rsid w:val="00C66F49"/>
    <w:rsid w:val="00C74A13"/>
    <w:rsid w:val="00C86D20"/>
    <w:rsid w:val="00CA5A2C"/>
    <w:rsid w:val="00CB764F"/>
    <w:rsid w:val="00CC198F"/>
    <w:rsid w:val="00CD234B"/>
    <w:rsid w:val="00CE22AC"/>
    <w:rsid w:val="00CE7478"/>
    <w:rsid w:val="00CF1477"/>
    <w:rsid w:val="00D236D5"/>
    <w:rsid w:val="00D247BE"/>
    <w:rsid w:val="00D50711"/>
    <w:rsid w:val="00D80952"/>
    <w:rsid w:val="00D80B3E"/>
    <w:rsid w:val="00DD28BF"/>
    <w:rsid w:val="00DD7010"/>
    <w:rsid w:val="00E1345E"/>
    <w:rsid w:val="00E16347"/>
    <w:rsid w:val="00E453ED"/>
    <w:rsid w:val="00E54151"/>
    <w:rsid w:val="00E67147"/>
    <w:rsid w:val="00E727CF"/>
    <w:rsid w:val="00EA0A4F"/>
    <w:rsid w:val="00EA0B18"/>
    <w:rsid w:val="00EE3151"/>
    <w:rsid w:val="00EE56BC"/>
    <w:rsid w:val="00EF6E4E"/>
    <w:rsid w:val="00F033CB"/>
    <w:rsid w:val="00F234F4"/>
    <w:rsid w:val="00F336BC"/>
    <w:rsid w:val="00F468A4"/>
    <w:rsid w:val="00F47E6D"/>
    <w:rsid w:val="00F50C46"/>
    <w:rsid w:val="00F50F59"/>
    <w:rsid w:val="00F52CD6"/>
    <w:rsid w:val="00F652AE"/>
    <w:rsid w:val="00F71229"/>
    <w:rsid w:val="00F85363"/>
    <w:rsid w:val="00FA5BD0"/>
    <w:rsid w:val="00FD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AF61"/>
  <w15:chartTrackingRefBased/>
  <w15:docId w15:val="{F45285A5-4AE1-4DD4-859B-1485B9BF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9B2"/>
    <w:rPr>
      <w:rFonts w:eastAsiaTheme="majorEastAsia" w:cstheme="majorBidi"/>
      <w:color w:val="272727" w:themeColor="text1" w:themeTint="D8"/>
    </w:rPr>
  </w:style>
  <w:style w:type="paragraph" w:styleId="Title">
    <w:name w:val="Title"/>
    <w:basedOn w:val="Normal"/>
    <w:next w:val="Normal"/>
    <w:link w:val="TitleChar"/>
    <w:uiPriority w:val="10"/>
    <w:qFormat/>
    <w:rsid w:val="003F2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9B2"/>
    <w:pPr>
      <w:spacing w:before="160"/>
      <w:jc w:val="center"/>
    </w:pPr>
    <w:rPr>
      <w:i/>
      <w:iCs/>
      <w:color w:val="404040" w:themeColor="text1" w:themeTint="BF"/>
    </w:rPr>
  </w:style>
  <w:style w:type="character" w:customStyle="1" w:styleId="QuoteChar">
    <w:name w:val="Quote Char"/>
    <w:basedOn w:val="DefaultParagraphFont"/>
    <w:link w:val="Quote"/>
    <w:uiPriority w:val="29"/>
    <w:rsid w:val="003F29B2"/>
    <w:rPr>
      <w:i/>
      <w:iCs/>
      <w:color w:val="404040" w:themeColor="text1" w:themeTint="BF"/>
    </w:rPr>
  </w:style>
  <w:style w:type="paragraph" w:styleId="ListParagraph">
    <w:name w:val="List Paragraph"/>
    <w:basedOn w:val="Normal"/>
    <w:uiPriority w:val="34"/>
    <w:qFormat/>
    <w:rsid w:val="003F29B2"/>
    <w:pPr>
      <w:ind w:left="720"/>
      <w:contextualSpacing/>
    </w:pPr>
  </w:style>
  <w:style w:type="character" w:styleId="IntenseEmphasis">
    <w:name w:val="Intense Emphasis"/>
    <w:basedOn w:val="DefaultParagraphFont"/>
    <w:uiPriority w:val="21"/>
    <w:qFormat/>
    <w:rsid w:val="003F29B2"/>
    <w:rPr>
      <w:i/>
      <w:iCs/>
      <w:color w:val="0F4761" w:themeColor="accent1" w:themeShade="BF"/>
    </w:rPr>
  </w:style>
  <w:style w:type="paragraph" w:styleId="IntenseQuote">
    <w:name w:val="Intense Quote"/>
    <w:basedOn w:val="Normal"/>
    <w:next w:val="Normal"/>
    <w:link w:val="IntenseQuoteChar"/>
    <w:uiPriority w:val="30"/>
    <w:qFormat/>
    <w:rsid w:val="003F2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9B2"/>
    <w:rPr>
      <w:i/>
      <w:iCs/>
      <w:color w:val="0F4761" w:themeColor="accent1" w:themeShade="BF"/>
    </w:rPr>
  </w:style>
  <w:style w:type="character" w:styleId="IntenseReference">
    <w:name w:val="Intense Reference"/>
    <w:basedOn w:val="DefaultParagraphFont"/>
    <w:uiPriority w:val="32"/>
    <w:qFormat/>
    <w:rsid w:val="003F29B2"/>
    <w:rPr>
      <w:b/>
      <w:bCs/>
      <w:smallCaps/>
      <w:color w:val="0F4761" w:themeColor="accent1" w:themeShade="BF"/>
      <w:spacing w:val="5"/>
    </w:rPr>
  </w:style>
  <w:style w:type="character" w:styleId="CommentReference">
    <w:name w:val="annotation reference"/>
    <w:basedOn w:val="DefaultParagraphFont"/>
    <w:uiPriority w:val="99"/>
    <w:semiHidden/>
    <w:unhideWhenUsed/>
    <w:rsid w:val="000F5168"/>
    <w:rPr>
      <w:sz w:val="16"/>
      <w:szCs w:val="16"/>
    </w:rPr>
  </w:style>
  <w:style w:type="paragraph" w:styleId="CommentText">
    <w:name w:val="annotation text"/>
    <w:basedOn w:val="Normal"/>
    <w:link w:val="CommentTextChar"/>
    <w:uiPriority w:val="99"/>
    <w:semiHidden/>
    <w:unhideWhenUsed/>
    <w:rsid w:val="000F5168"/>
    <w:pPr>
      <w:spacing w:line="240" w:lineRule="auto"/>
    </w:pPr>
    <w:rPr>
      <w:sz w:val="20"/>
      <w:szCs w:val="20"/>
    </w:rPr>
  </w:style>
  <w:style w:type="character" w:customStyle="1" w:styleId="CommentTextChar">
    <w:name w:val="Comment Text Char"/>
    <w:basedOn w:val="DefaultParagraphFont"/>
    <w:link w:val="CommentText"/>
    <w:uiPriority w:val="99"/>
    <w:semiHidden/>
    <w:rsid w:val="000F5168"/>
    <w:rPr>
      <w:sz w:val="20"/>
      <w:szCs w:val="20"/>
    </w:rPr>
  </w:style>
  <w:style w:type="paragraph" w:styleId="CommentSubject">
    <w:name w:val="annotation subject"/>
    <w:basedOn w:val="CommentText"/>
    <w:next w:val="CommentText"/>
    <w:link w:val="CommentSubjectChar"/>
    <w:uiPriority w:val="99"/>
    <w:semiHidden/>
    <w:unhideWhenUsed/>
    <w:rsid w:val="000F5168"/>
    <w:rPr>
      <w:b/>
      <w:bCs/>
    </w:rPr>
  </w:style>
  <w:style w:type="character" w:customStyle="1" w:styleId="CommentSubjectChar">
    <w:name w:val="Comment Subject Char"/>
    <w:basedOn w:val="CommentTextChar"/>
    <w:link w:val="CommentSubject"/>
    <w:uiPriority w:val="99"/>
    <w:semiHidden/>
    <w:rsid w:val="000F5168"/>
    <w:rPr>
      <w:b/>
      <w:bCs/>
      <w:sz w:val="20"/>
      <w:szCs w:val="20"/>
    </w:rPr>
  </w:style>
  <w:style w:type="table" w:styleId="TableGrid">
    <w:name w:val="Table Grid"/>
    <w:basedOn w:val="TableNormal"/>
    <w:uiPriority w:val="39"/>
    <w:rsid w:val="000F5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0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DA"/>
  </w:style>
  <w:style w:type="paragraph" w:styleId="Footer">
    <w:name w:val="footer"/>
    <w:basedOn w:val="Normal"/>
    <w:link w:val="FooterChar"/>
    <w:uiPriority w:val="99"/>
    <w:unhideWhenUsed/>
    <w:rsid w:val="00470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DA"/>
  </w:style>
  <w:style w:type="table" w:styleId="ListTable7Colorful">
    <w:name w:val="List Table 7 Colorful"/>
    <w:basedOn w:val="TableNormal"/>
    <w:uiPriority w:val="52"/>
    <w:rsid w:val="00B21AA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B21AA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uiPriority w:val="99"/>
    <w:semiHidden/>
    <w:rsid w:val="00EF6E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7CE1343AB294BA30A4536924D49E6" ma:contentTypeVersion="8" ma:contentTypeDescription="Create a new document." ma:contentTypeScope="" ma:versionID="47281cd87777d73fdff07fb04bd87a99">
  <xsd:schema xmlns:xsd="http://www.w3.org/2001/XMLSchema" xmlns:xs="http://www.w3.org/2001/XMLSchema" xmlns:p="http://schemas.microsoft.com/office/2006/metadata/properties" xmlns:ns2="d64422a6-0723-41bb-b6f9-8bc1efa0b135" targetNamespace="http://schemas.microsoft.com/office/2006/metadata/properties" ma:root="true" ma:fieldsID="249b7c2a006a5e6236e147d5fdfba078" ns2:_="">
    <xsd:import namespace="d64422a6-0723-41bb-b6f9-8bc1efa0b1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422a6-0723-41bb-b6f9-8bc1efa0b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4A5D82-09E7-4B79-94FE-808015D0EE96}">
  <ds:schemaRefs>
    <ds:schemaRef ds:uri="http://schemas.microsoft.com/office/2006/metadata/properties"/>
    <ds:schemaRef ds:uri="http://schemas.microsoft.com/office/infopath/2007/PartnerControls"/>
    <ds:schemaRef ds:uri="d35616bd-f3ab-4ee4-8f55-73cb5167d911"/>
    <ds:schemaRef ds:uri="1865d82a-bf83-4eaa-817a-e97c662b7d46"/>
  </ds:schemaRefs>
</ds:datastoreItem>
</file>

<file path=customXml/itemProps2.xml><?xml version="1.0" encoding="utf-8"?>
<ds:datastoreItem xmlns:ds="http://schemas.openxmlformats.org/officeDocument/2006/customXml" ds:itemID="{6602AFF1-E08B-48EA-9DE5-45CAC7457DEC}"/>
</file>

<file path=customXml/itemProps3.xml><?xml version="1.0" encoding="utf-8"?>
<ds:datastoreItem xmlns:ds="http://schemas.openxmlformats.org/officeDocument/2006/customXml" ds:itemID="{AD42FC04-637D-4564-8089-1C9F15A0F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McClure</dc:creator>
  <cp:keywords/>
  <dc:description/>
  <cp:lastModifiedBy>Tara McClure</cp:lastModifiedBy>
  <cp:revision>111</cp:revision>
  <dcterms:created xsi:type="dcterms:W3CDTF">2024-09-30T17:13:00Z</dcterms:created>
  <dcterms:modified xsi:type="dcterms:W3CDTF">2024-10-03T14:29:00Z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0x0101001167CE1343AB294BA30A4536924D49E6</vt:lpwstr>
  </property>
  <property fmtid="{D5CDD505-2E9C-101B-9397-08002B2CF9AE}" pid="3" name="MediaServiceImageTags">
    <vt:lpwstr/>
  </property>
</Properties>
</file>